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新冠肺炎疫情对物业管理行业影响专题调查海报</w:t>
      </w:r>
    </w:p>
    <w:bookmarkEnd w:id="0"/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ind w:left="0" w:leftChars="0" w:firstLine="0" w:firstLineChars="0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628265" cy="4674870"/>
            <wp:effectExtent l="0" t="0" r="635" b="11430"/>
            <wp:docPr id="2" name="图片 2" descr="企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2628265" cy="4674870"/>
            <wp:effectExtent l="0" t="0" r="635" b="11430"/>
            <wp:docPr id="3" name="图片 3" descr="业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业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3C43"/>
    <w:rsid w:val="08B4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2020-02-25T06:45:00Z</dcterms:created>
  <dc:creator>段文婧</dc:creator>
  <cp:lastModifiedBy>段文婧</cp:lastModifiedBy>
  <dcterms:modified xsi:type="dcterms:W3CDTF">2020-02-25T06:45:32Z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